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CE46C6" w:rsidR="00BE3718">
        <w:rPr>
          <w:rFonts w:ascii="Times New Roman" w:hAnsi="Times New Roman" w:cs="Times New Roman"/>
          <w:sz w:val="24"/>
          <w:szCs w:val="24"/>
        </w:rPr>
        <w:t>Birmingham</w:t>
      </w:r>
      <w:r>
        <w:rPr>
          <w:rFonts w:ascii="Times New Roman" w:hAnsi="Times New Roman" w:cs="Times New Roman"/>
          <w:sz w:val="24"/>
          <w:szCs w:val="24"/>
        </w:rPr>
        <w:t xml:space="preserve"> Letter</w:t>
      </w:r>
    </w:p>
    <w:p w:rsidR="00CE46C6" w:rsidRPr="00CE46C6" w:rsidP="00CE46C6">
      <w:pPr>
        <w:spacing w:line="480" w:lineRule="auto"/>
        <w:jc w:val="center"/>
        <w:rPr>
          <w:rFonts w:ascii="Times New Roman" w:hAnsi="Times New Roman" w:cs="Times New Roman"/>
          <w:sz w:val="24"/>
          <w:szCs w:val="24"/>
        </w:rPr>
      </w:pPr>
      <w:r w:rsidRPr="00CE46C6">
        <w:rPr>
          <w:rFonts w:ascii="Times New Roman" w:hAnsi="Times New Roman" w:cs="Times New Roman"/>
          <w:sz w:val="24"/>
          <w:szCs w:val="24"/>
        </w:rPr>
        <w:t>Students’ name</w:t>
      </w:r>
    </w:p>
    <w:p w:rsidR="00CE46C6" w:rsidRPr="00CE46C6" w:rsidP="00CE46C6">
      <w:pPr>
        <w:spacing w:line="480" w:lineRule="auto"/>
        <w:jc w:val="center"/>
        <w:rPr>
          <w:rFonts w:ascii="Times New Roman" w:hAnsi="Times New Roman" w:cs="Times New Roman"/>
          <w:sz w:val="24"/>
          <w:szCs w:val="24"/>
        </w:rPr>
      </w:pPr>
      <w:r w:rsidRPr="00CE46C6">
        <w:rPr>
          <w:rFonts w:ascii="Times New Roman" w:hAnsi="Times New Roman" w:cs="Times New Roman"/>
          <w:sz w:val="24"/>
          <w:szCs w:val="24"/>
        </w:rPr>
        <w:t>Institution Affiliation</w:t>
      </w:r>
    </w:p>
    <w:p w:rsidR="00CE46C6" w:rsidRPr="00CE46C6" w:rsidP="00CE46C6">
      <w:pPr>
        <w:spacing w:line="480" w:lineRule="auto"/>
        <w:jc w:val="center"/>
        <w:rPr>
          <w:rFonts w:ascii="Times New Roman" w:hAnsi="Times New Roman" w:cs="Times New Roman"/>
          <w:sz w:val="24"/>
          <w:szCs w:val="24"/>
        </w:rPr>
      </w:pPr>
      <w:r w:rsidRPr="00CE46C6">
        <w:rPr>
          <w:rFonts w:ascii="Times New Roman" w:hAnsi="Times New Roman" w:cs="Times New Roman"/>
          <w:sz w:val="24"/>
          <w:szCs w:val="24"/>
        </w:rPr>
        <w:t>Date of Submission</w:t>
      </w: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CE46C6" w:rsidP="00CE46C6">
      <w:pPr>
        <w:tabs>
          <w:tab w:val="left" w:pos="5265"/>
        </w:tabs>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RPr="00F01CD2" w:rsidP="00CE46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w:t>
      </w:r>
      <w:r w:rsidRPr="00F01CD2" w:rsidR="00BE3718">
        <w:rPr>
          <w:rFonts w:ascii="Times New Roman" w:hAnsi="Times New Roman" w:cs="Times New Roman"/>
          <w:b/>
          <w:sz w:val="24"/>
          <w:szCs w:val="24"/>
        </w:rPr>
        <w:t xml:space="preserve"> Birmingham</w:t>
      </w:r>
      <w:r>
        <w:rPr>
          <w:rFonts w:ascii="Times New Roman" w:hAnsi="Times New Roman" w:cs="Times New Roman"/>
          <w:b/>
          <w:sz w:val="24"/>
          <w:szCs w:val="24"/>
        </w:rPr>
        <w:t xml:space="preserve"> Jail Letter</w:t>
      </w:r>
    </w:p>
    <w:p w:rsidR="00CE46C6" w:rsidRPr="00CE46C6" w:rsidP="00CE46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was an open letter written by </w:t>
      </w:r>
      <w:r w:rsidRPr="00CE46C6" w:rsidR="00BE3718">
        <w:rPr>
          <w:rFonts w:ascii="Times New Roman" w:hAnsi="Times New Roman" w:cs="Times New Roman"/>
          <w:sz w:val="24"/>
          <w:szCs w:val="24"/>
        </w:rPr>
        <w:t>Dr. Martin Luth</w:t>
      </w:r>
      <w:r>
        <w:rPr>
          <w:rFonts w:ascii="Times New Roman" w:hAnsi="Times New Roman" w:cs="Times New Roman"/>
          <w:sz w:val="24"/>
          <w:szCs w:val="24"/>
        </w:rPr>
        <w:t>er King</w:t>
      </w:r>
      <w:r w:rsidRPr="00CE46C6" w:rsidR="00BE3718">
        <w:rPr>
          <w:rFonts w:ascii="Times New Roman" w:hAnsi="Times New Roman" w:cs="Times New Roman"/>
          <w:sz w:val="24"/>
          <w:szCs w:val="24"/>
        </w:rPr>
        <w:t xml:space="preserve"> from Birmingham jail in 1963. The primary purpose of this letter was to safeguard the approach for the diplomatic resistance towards racism (King Jr 1992). The letter argues that everybody poses a moral responsibility of breaking the unjust laws as well as taking immediate act other than waiting for justice to prevail by the courts. He wrote how the act of injustice poses a high level of threats to the action of fairness and openness. He wrote the letter during the time of campaigns in Birmingham, and that is why it is referred to as the Birmingham letter. Later on, the writing of Dr. Luther King became useful, especially to civil rights in America.</w:t>
      </w:r>
    </w:p>
    <w:p w:rsidR="00CE46C6"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 primary factor that compelled Luther King to write the letter was the harsh and unusual environmental state inside the Birmingham cell. It was then broadcasted on newspapers April 12, calling for the total unity, which was a statement from eight white Alabama of the clergy that was aimed against Dr. King's methods. This letter provoked Dr. as he started to respond to the newspaper itself. He wrote, "</w:t>
      </w:r>
      <w:r w:rsidRPr="00CE46C6" w:rsidR="00ED3769">
        <w:rPr>
          <w:rFonts w:ascii="Times New Roman" w:hAnsi="Times New Roman" w:cs="Times New Roman"/>
          <w:sz w:val="24"/>
          <w:szCs w:val="24"/>
        </w:rPr>
        <w:t>Why</w:t>
      </w:r>
      <w:r w:rsidRPr="00CE46C6">
        <w:rPr>
          <w:rFonts w:ascii="Times New Roman" w:hAnsi="Times New Roman" w:cs="Times New Roman"/>
          <w:sz w:val="24"/>
          <w:szCs w:val="24"/>
        </w:rPr>
        <w:t xml:space="preserve"> we cannot wait."</w:t>
      </w:r>
    </w:p>
    <w:p w:rsidR="001C594E" w:rsidP="00CE46C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his writing, King developed tactical ways of addressing the issues of race, justice, and moderation. During that time, there was a high rate of racism, especially in the South of America. He wrote a letter to reply to the critics about the peaceful demonstrators of the civil rights in the city of Birmingham. The protesters who were African Americans were against the unfavorable policies and racism in Birmingham city.</w:t>
      </w:r>
      <w:r w:rsidR="007607B2">
        <w:rPr>
          <w:rFonts w:ascii="Times New Roman" w:hAnsi="Times New Roman" w:cs="Times New Roman"/>
          <w:sz w:val="24"/>
          <w:szCs w:val="24"/>
        </w:rPr>
        <w:t xml:space="preserve"> He gave a clear illustration of racism with an argument that the structure of the power of the white people did not favor the Negro people at all.</w:t>
      </w:r>
      <w:r>
        <w:rPr>
          <w:rFonts w:ascii="Times New Roman" w:hAnsi="Times New Roman" w:cs="Times New Roman"/>
          <w:sz w:val="24"/>
          <w:szCs w:val="24"/>
        </w:rPr>
        <w:t xml:space="preserve"> For instance, he considered the division and brutality from law enforcers, especially on the Negros community, and how they were mistreated by the courts and the unsettled bomb disaster of their churches and homes.   
</w:t>
      </w:r>
    </w:p>
    <w:p w:rsidR="0088032B" w:rsidP="00CE46C6">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decided to use a demonstration as the only means of responding to the unfavorable policies and racism in the city. Also, this approach is seen as a single technique that could be used to involve the whites in the active discussion.</w:t>
      </w:r>
      <w:r w:rsidR="001C594E">
        <w:rPr>
          <w:rFonts w:ascii="Times New Roman" w:hAnsi="Times New Roman" w:cs="Times New Roman"/>
          <w:sz w:val="24"/>
          <w:szCs w:val="24"/>
        </w:rPr>
        <w:t xml:space="preserve"> He criticized the moderators for not recognizing his protest and calling it a destructive action. The moderators were also seen to rely on and support the white Americans' side than showing equality and justice.   
</w:t>
      </w:r>
    </w:p>
    <w:p w:rsidR="00E20362" w:rsidP="00CE46C6">
      <w:pPr>
        <w:spacing w:line="480" w:lineRule="auto"/>
        <w:ind w:firstLine="720"/>
        <w:rPr>
          <w:rFonts w:ascii="Times New Roman" w:hAnsi="Times New Roman" w:cs="Times New Roman"/>
          <w:sz w:val="24"/>
          <w:szCs w:val="24"/>
        </w:rPr>
      </w:pPr>
      <w:r>
        <w:rPr>
          <w:rFonts w:ascii="Times New Roman" w:hAnsi="Times New Roman" w:cs="Times New Roman"/>
          <w:sz w:val="24"/>
          <w:szCs w:val="24"/>
        </w:rPr>
        <w:t>Dr. King was highly compelled to write his letter because of the dominant injustice. This was probably his main focus in the message. He tried to address the issue of injustice</w:t>
      </w:r>
      <w:r>
        <w:rPr>
          <w:rFonts w:ascii="Times New Roman" w:hAnsi="Times New Roman" w:cs="Times New Roman"/>
          <w:sz w:val="24"/>
          <w:szCs w:val="24"/>
        </w:rPr>
        <w:t xml:space="preserve"> as he was a peacemaker, and he did not like racism, poverty, bigotry, ignorance as well as war. However, in the letter, he projected people in the world as brothers and sisters, where they face challenges and help each other. He also gave his understanding of how people are joint to some extent. He added a remark that war and injustice are the greatest threats to most of the people in the world.      
</w:t>
      </w:r>
    </w:p>
    <w:p w:rsidR="00CE46C6" w:rsidRPr="00CE46C6"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When we put other commentators, they have noted that this letter distinguishes against the extremism understanding to be being a placement for a given spectrum consisting of positions which extremist understand for the concept of greatness for sentence. Considering the principles of law, Luther King was not a revolutionist, but he was a dialect that is strengthened moderately. This was because Dr. Luther's position was coming between constructive synthesizes the forces of antithetical violence and apathy. When we move to the second standard, the King becomes the extremist due to his passionate commitment principle of acting against and eradicating injustice. However, this was a historical demonstration of the King to show the act of extremism that is currently used by law enforcers as well as the preservation of the cultural heritage. Therefore, his complete writing comes out to reflect a combination of commitments and restraints, which considerably on the other side reflects on the personal life of the author as well as that character movement in which it is identified.</w:t>
      </w:r>
    </w:p>
    <w:p w:rsidR="00CE46C6" w:rsidRPr="00CE46C6"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There is also another feature that is noted in this text of the letter that when confronted with a given extremism charge, the King reacts not by use of indignity or anger expression but due to disappointment. This kind of verbal restraint occurred again and again in the whole letter. Nevertheless, the reflection of the words used by Luther the King in his writing is directly proportional to the real situation in the world, especially on law and justice. He also expressed a moderated reaction regarding the response of the ultimate protests. He tried to pass a piece of advice to African Americans by reminding the readers that they should wait at least 340 years concerning their rights for which they are not growing impatient (King Jr 1992).</w:t>
      </w:r>
    </w:p>
    <w:p w:rsidR="00CE46C6" w:rsidRPr="00CE46C6"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 other restraint is about the extension of the period of the sentence that created a high level of tension. This represents the concerning bigotry that was expected to end an outrage of anger and as well the allegation alongside the people that requested Dr. King Luther and his followers to hold on. Due to this, the highpoint is achieved through an inconspicuous statement to the audience, of which the majority were the whites. The statement revealed how Dr. Luther King and his people found it extremely tough to hold on. For instance, the issue of inconspicuous comments assisted in heightening powerful influence based on the act of sentencing.  Also, it was a remarkable enactment towards the limitation of the King.
</w:t>
      </w:r>
    </w:p>
    <w:p w:rsidR="00CE46C6" w:rsidRPr="00CE46C6"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When the letter comes to an end on page 98-99, the composed another long sentence, which sets forth many series concerning grievances, which are lather paired to short sentences, which shows a restraint view for the right kind of address. The sentence does not become long, like the one that is quoted above or to be in a periodic form. As well this becomes aptly models restraints of King.</w:t>
      </w:r>
    </w:p>
    <w:p w:rsidR="00CE46C6" w:rsidRPr="00CE46C6"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As an illusion figure of speech is that the reference is referred to like someone or something but all in an indirect manner. For example, when you call someone, a Good Samaritan is an illusion of biblical context. Thus the author will not take much time to go into detail who is the Good Samaritan or what does he or she means simply because he assumes the audience is aware of what or whom he refers (King Jr 1992).</w:t>
      </w:r>
    </w:p>
    <w:p w:rsidR="0007730B" w:rsidP="00E04C04">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In the letter of Dr. King, Dr. alludes, about some biblical figures. For instance, he used Shadrach, Abednego, and Meshach. Dr. mainly alludes to support his arguments to make his letter persuasive. He goes ahead to create a connection between the biblical figures' actions and his actions (King Jr 1992). This was when he claimed that just like them when subjected to similar circumstances, thus concluded that civil disobedience was much necessary. Dr</w:t>
      </w:r>
      <w:r>
        <w:rPr>
          <w:rFonts w:ascii="Times New Roman" w:hAnsi="Times New Roman" w:cs="Times New Roman"/>
          <w:sz w:val="24"/>
          <w:szCs w:val="24"/>
        </w:rPr>
        <w:t>. Luther claimed about</w:t>
      </w:r>
      <w:r w:rsidRPr="00CE46C6">
        <w:rPr>
          <w:rFonts w:ascii="Times New Roman" w:hAnsi="Times New Roman" w:cs="Times New Roman"/>
          <w:sz w:val="24"/>
          <w:szCs w:val="24"/>
        </w:rPr>
        <w:t xml:space="preserve"> those figures and he chooses to go against the law for the intention that higher laws of morals wouldn't be broken. This was due to that his subjects of audience constituted mainly Christians. As such, they will grasp that the laws of God were much stronger compared to that of man.</w:t>
      </w:r>
      <w:r w:rsidR="00E04C04">
        <w:rPr>
          <w:rFonts w:ascii="Times New Roman" w:hAnsi="Times New Roman" w:cs="Times New Roman"/>
          <w:sz w:val="24"/>
          <w:szCs w:val="24"/>
        </w:rPr>
        <w:t xml:space="preserve"> </w:t>
      </w:r>
      <w:r>
        <w:rPr>
          <w:rFonts w:ascii="Times New Roman" w:hAnsi="Times New Roman" w:cs="Times New Roman"/>
          <w:sz w:val="24"/>
          <w:szCs w:val="24"/>
        </w:rPr>
        <w:t>Another area where Dr. King used allusion is when he referred to the American theologian Reverend</w:t>
      </w:r>
      <w:r w:rsidRPr="0007730B">
        <w:rPr>
          <w:rFonts w:ascii="Times New Roman" w:hAnsi="Times New Roman" w:cs="Times New Roman"/>
          <w:sz w:val="24"/>
          <w:szCs w:val="24"/>
        </w:rPr>
        <w:t xml:space="preserve"> Reinhold Niebuhr,</w:t>
      </w:r>
      <w:r w:rsidR="00E04C04">
        <w:rPr>
          <w:rFonts w:ascii="Times New Roman" w:hAnsi="Times New Roman" w:cs="Times New Roman"/>
          <w:sz w:val="24"/>
          <w:szCs w:val="24"/>
        </w:rPr>
        <w:t xml:space="preserve"> who had once written many influential books addressing the morality of people as he compared to the societal immorality.   </w:t>
      </w:r>
      <w:r w:rsidRPr="0007730B">
        <w:rPr>
          <w:rFonts w:ascii="Times New Roman" w:hAnsi="Times New Roman" w:cs="Times New Roman"/>
          <w:sz w:val="24"/>
          <w:szCs w:val="24"/>
        </w:rPr>
        <w:t xml:space="preserve"> </w:t>
      </w:r>
    </w:p>
    <w:p w:rsidR="00CE46C6"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There comes anything new concerning this kind of disobedience for civil. It was being seen to be sublimely based on the refusal of Meshach, Abednego, and Shadrach towards obeying the laws of Nebuchadnezzar since the high morals which were being involved. This was superbly forming the earlier Christians who came out willingly to face lions that were hungry as well as excruciating pain for chopping blocks. This was before they were submitted to a given unjust law based on the Empire of Roman. In our current society, academic sovereignty is seen as a dash of realism because even the other scholars like the Socrates used to practice disobedience as this is repeated severally by Dr. King Luther in his writing.</w:t>
      </w:r>
    </w:p>
    <w:p w:rsidR="00B41370" w:rsidP="00B413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letter, Dr. Luther King gave his clear suggestion about the just and unjust laws. </w:t>
      </w:r>
      <w:r>
        <w:rPr>
          <w:rFonts w:ascii="Times New Roman" w:hAnsi="Times New Roman" w:cs="Times New Roman"/>
          <w:sz w:val="24"/>
          <w:szCs w:val="24"/>
        </w:rPr>
        <w:t>He</w:t>
      </w:r>
      <w:r>
        <w:rPr>
          <w:rFonts w:ascii="Times New Roman" w:hAnsi="Times New Roman" w:cs="Times New Roman"/>
          <w:sz w:val="24"/>
          <w:szCs w:val="24"/>
        </w:rPr>
        <w:t xml:space="preserve"> said that a just law is made by a man code that centers </w:t>
      </w:r>
      <w:r>
        <w:rPr>
          <w:rFonts w:ascii="Times New Roman" w:hAnsi="Times New Roman" w:cs="Times New Roman"/>
          <w:sz w:val="24"/>
          <w:szCs w:val="24"/>
        </w:rPr>
        <w:t xml:space="preserve">on the moral law of God. On the other side, unfair law is a code which is against the moral law of God. He added the distinction in the context of St. Thomas Aquinas, where he said that unjust laws are laws that are not entrenched endless and natural. Therefore, any law that is supporting human rights is fair, and those that lower personality is unjust. All forms of exclusion are unjust because seclusion damages the soul and character of an individual.     </w:t>
      </w:r>
      <w:r>
        <w:rPr>
          <w:rFonts w:ascii="Times New Roman" w:hAnsi="Times New Roman" w:cs="Times New Roman"/>
          <w:sz w:val="24"/>
          <w:szCs w:val="24"/>
        </w:rPr>
        <w:t xml:space="preserve"> </w:t>
      </w:r>
    </w:p>
    <w:p w:rsidR="00CE46C6" w:rsidRPr="00CE46C6" w:rsidP="00943ECC">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Dr. King distinguishes between the just and unjust laws. This is because of the characteristic of law, which can either be just or unjust. He added the pieces of advice to the audience and readers to obey the just laws, and this is simply because of the constitutional right that is legal and also as a way of expressing ethical obligations.</w:t>
      </w:r>
      <w:r w:rsidR="00943ECC">
        <w:rPr>
          <w:rFonts w:ascii="Times New Roman" w:hAnsi="Times New Roman" w:cs="Times New Roman"/>
          <w:sz w:val="24"/>
          <w:szCs w:val="24"/>
        </w:rPr>
        <w:t xml:space="preserve"> Most of the readers of this particular letter are enlightened about their rights and how they are supposed to respond to the just and unjust laws. </w:t>
      </w:r>
      <w:r w:rsidRPr="00CE46C6" w:rsidR="00943ECC">
        <w:rPr>
          <w:rFonts w:ascii="Times New Roman" w:hAnsi="Times New Roman" w:cs="Times New Roman"/>
          <w:sz w:val="24"/>
          <w:szCs w:val="24"/>
        </w:rPr>
        <w:t>Everyone</w:t>
      </w:r>
      <w:r w:rsidRPr="00CE46C6">
        <w:rPr>
          <w:rFonts w:ascii="Times New Roman" w:hAnsi="Times New Roman" w:cs="Times New Roman"/>
          <w:sz w:val="24"/>
          <w:szCs w:val="24"/>
        </w:rPr>
        <w:t xml:space="preserve"> has the right to disobey all acts of laws that are not justice. Later on, Dr. Luther King agreed with other scholars that unjust laws are not laws at all. This is the most critical aspect that Dr. King distinguished between justice and injustice in law (King Jr 1992).</w:t>
      </w:r>
    </w:p>
    <w:p w:rsidR="00CE46C6" w:rsidRPr="00CE46C6" w:rsidP="00CE46C6">
      <w:pPr>
        <w:spacing w:line="480" w:lineRule="auto"/>
        <w:rPr>
          <w:rFonts w:ascii="Times New Roman" w:hAnsi="Times New Roman" w:cs="Times New Roman"/>
          <w:sz w:val="24"/>
          <w:szCs w:val="24"/>
        </w:rPr>
      </w:pPr>
      <w:r w:rsidRPr="00CE46C6">
        <w:rPr>
          <w:rFonts w:ascii="Times New Roman" w:hAnsi="Times New Roman" w:cs="Times New Roman"/>
          <w:sz w:val="24"/>
          <w:szCs w:val="24"/>
        </w:rPr>
        <w:t> </w:t>
      </w:r>
    </w:p>
    <w:p w:rsidR="00CE46C6" w:rsidRPr="00CE46C6" w:rsidP="00CE46C6">
      <w:pPr>
        <w:spacing w:line="480" w:lineRule="auto"/>
        <w:rPr>
          <w:rFonts w:ascii="Times New Roman" w:hAnsi="Times New Roman" w:cs="Times New Roman"/>
          <w:sz w:val="24"/>
          <w:szCs w:val="24"/>
        </w:rPr>
      </w:pPr>
    </w:p>
    <w:p w:rsidR="00CE46C6" w:rsidRPr="00CE46C6" w:rsidP="00CE46C6">
      <w:pPr>
        <w:spacing w:line="480" w:lineRule="auto"/>
        <w:rPr>
          <w:rFonts w:ascii="Times New Roman" w:hAnsi="Times New Roman" w:cs="Times New Roman"/>
          <w:sz w:val="24"/>
          <w:szCs w:val="24"/>
        </w:rPr>
      </w:pPr>
    </w:p>
    <w:p w:rsidR="00CE46C6" w:rsidP="00CE46C6">
      <w:pPr>
        <w:spacing w:line="480" w:lineRule="auto"/>
        <w:rPr>
          <w:rFonts w:ascii="Times New Roman" w:hAnsi="Times New Roman" w:cs="Times New Roman"/>
          <w:sz w:val="24"/>
          <w:szCs w:val="24"/>
        </w:rPr>
      </w:pPr>
    </w:p>
    <w:p w:rsidR="00943ECC" w:rsidRPr="00CE46C6" w:rsidP="00CE46C6">
      <w:pPr>
        <w:spacing w:line="480" w:lineRule="auto"/>
        <w:rPr>
          <w:rFonts w:ascii="Times New Roman" w:hAnsi="Times New Roman" w:cs="Times New Roman"/>
          <w:sz w:val="24"/>
          <w:szCs w:val="24"/>
        </w:rPr>
      </w:pPr>
      <w:bookmarkStart w:id="0" w:name="_GoBack"/>
      <w:bookmarkEnd w:id="0"/>
    </w:p>
    <w:p w:rsidR="00CE46C6" w:rsidRPr="00CE46C6" w:rsidP="00CE46C6">
      <w:pPr>
        <w:spacing w:line="480" w:lineRule="auto"/>
        <w:jc w:val="center"/>
        <w:rPr>
          <w:rFonts w:ascii="Times New Roman" w:hAnsi="Times New Roman" w:cs="Times New Roman"/>
          <w:b/>
          <w:sz w:val="24"/>
          <w:szCs w:val="24"/>
        </w:rPr>
      </w:pPr>
      <w:r w:rsidRPr="00CE46C6">
        <w:rPr>
          <w:rFonts w:ascii="Times New Roman" w:hAnsi="Times New Roman" w:cs="Times New Roman"/>
          <w:b/>
          <w:sz w:val="24"/>
          <w:szCs w:val="24"/>
        </w:rPr>
        <w:t>References</w:t>
      </w:r>
    </w:p>
    <w:p w:rsidR="005C23C4" w:rsidRPr="00CE46C6" w:rsidP="00CE46C6">
      <w:pPr>
        <w:spacing w:line="480" w:lineRule="auto"/>
        <w:rPr>
          <w:rFonts w:ascii="Times New Roman" w:hAnsi="Times New Roman" w:cs="Times New Roman"/>
          <w:sz w:val="24"/>
          <w:szCs w:val="24"/>
        </w:rPr>
      </w:pPr>
      <w:r w:rsidRPr="00CE46C6">
        <w:rPr>
          <w:rFonts w:ascii="Times New Roman" w:hAnsi="Times New Roman" w:cs="Times New Roman"/>
          <w:sz w:val="24"/>
          <w:szCs w:val="24"/>
        </w:rPr>
        <w:t>King Jr, M. L. (1992). Letter from Birmingham jail. UC Davis L. Rev., 26, 835.</w:t>
      </w:r>
    </w:p>
    <w:sectPr w:rsidSect="00CE46C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6C6" w:rsidRPr="00CE46C6">
    <w:pPr>
      <w:pStyle w:val="Header"/>
      <w:rPr>
        <w:rFonts w:ascii="Times New Roman" w:hAnsi="Times New Roman" w:cs="Times New Roman"/>
        <w:sz w:val="24"/>
        <w:szCs w:val="24"/>
      </w:rPr>
    </w:pPr>
    <w:r w:rsidRPr="00CE46C6">
      <w:rPr>
        <w:rFonts w:ascii="Times New Roman" w:hAnsi="Times New Roman" w:cs="Times New Roman"/>
        <w:sz w:val="24"/>
        <w:szCs w:val="24"/>
      </w:rPr>
      <w:t>Birmingham</w:t>
    </w:r>
    <w:r>
      <w:rPr>
        <w:rFonts w:ascii="Times New Roman" w:hAnsi="Times New Roman" w:cs="Times New Roman"/>
        <w:sz w:val="24"/>
        <w:szCs w:val="24"/>
      </w:rPr>
      <w:t xml:space="preserve"> Jail</w:t>
    </w:r>
    <w:r w:rsidR="009E1E91">
      <w:rPr>
        <w:rFonts w:ascii="Times New Roman" w:hAnsi="Times New Roman" w:cs="Times New Roman"/>
        <w:sz w:val="24"/>
        <w:szCs w:val="24"/>
      </w:rPr>
      <w:t xml:space="preserve"> Letter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6C6" w:rsidRPr="00CE46C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E46C6" w:rsidR="00BE3718">
      <w:rPr>
        <w:rFonts w:ascii="Times New Roman" w:hAnsi="Times New Roman" w:cs="Times New Roman"/>
        <w:sz w:val="24"/>
        <w:szCs w:val="24"/>
      </w:rPr>
      <w:t>Birmingham</w:t>
    </w:r>
    <w:r>
      <w:rPr>
        <w:rFonts w:ascii="Times New Roman" w:hAnsi="Times New Roman" w:cs="Times New Roman"/>
        <w:sz w:val="24"/>
        <w:szCs w:val="24"/>
      </w:rPr>
      <w:t xml:space="preserve"> Jail 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6C6"/>
    <w:rsid w:val="0007730B"/>
    <w:rsid w:val="001C594E"/>
    <w:rsid w:val="004C751C"/>
    <w:rsid w:val="005C23C4"/>
    <w:rsid w:val="007607B2"/>
    <w:rsid w:val="00825368"/>
    <w:rsid w:val="0088032B"/>
    <w:rsid w:val="00943ECC"/>
    <w:rsid w:val="00946B62"/>
    <w:rsid w:val="009E1E91"/>
    <w:rsid w:val="00B41370"/>
    <w:rsid w:val="00BE3718"/>
    <w:rsid w:val="00CE46C6"/>
    <w:rsid w:val="00E04C04"/>
    <w:rsid w:val="00E20362"/>
    <w:rsid w:val="00ED3769"/>
    <w:rsid w:val="00F01CD2"/>
    <w:rsid w:val="00F475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83928FF-57B5-4CFB-92AD-547BF5A6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6C6"/>
  </w:style>
  <w:style w:type="paragraph" w:styleId="Footer">
    <w:name w:val="footer"/>
    <w:basedOn w:val="Normal"/>
    <w:link w:val="FooterChar"/>
    <w:uiPriority w:val="99"/>
    <w:unhideWhenUsed/>
    <w:rsid w:val="00CE4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2019-12-11T03:54:00Z</dcterms:created>
  <dcterms:modified xsi:type="dcterms:W3CDTF">2019-12-11T03:54:00Z</dcterms:modified>
</cp:coreProperties>
</file>